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before="0" w:beforeAutospacing="0" w:after="0" w:afterAutospacing="0" w:line="560" w:lineRule="exact"/>
        <w:jc w:val="center"/>
        <w:rPr>
          <w:rFonts w:hint="default" w:ascii="宋体" w:hAnsi="宋体" w:eastAsia="宋体" w:cs="宋体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sz w:val="44"/>
          <w:szCs w:val="44"/>
          <w:lang w:val="en-US" w:eastAsia="zh-CN" w:bidi="ar-SA"/>
        </w:rPr>
        <w:t>已报名船舶名单</w:t>
      </w:r>
      <w:bookmarkEnd w:id="0"/>
    </w:p>
    <w:tbl>
      <w:tblPr>
        <w:tblStyle w:val="3"/>
        <w:tblpPr w:leftFromText="180" w:rightFromText="180" w:vertAnchor="page" w:horzAnchor="page" w:tblpX="1588" w:tblpY="2643"/>
        <w:tblOverlap w:val="never"/>
        <w:tblW w:w="90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3223"/>
        <w:gridCol w:w="4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 w:bidi="ar-SA"/>
              </w:rPr>
              <w:t>船舶名称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 w:bidi="ar-SA"/>
              </w:rPr>
              <w:t>所属公司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赣九江吊1089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赣九江吊1066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赣九江吊1075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赣九江吊1090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赣九江吊1109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赣九江吊1100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赣九江吊1098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赣九江吊1097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六航浮555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赣九江吊1103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赣九江吊1106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赣九江吊1096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赣九江吊1082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赣九江吊1087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赣九江吊1081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常海浮32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赣九江吊1105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鸿运浮666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赣九江吊1093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赣九江1092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中振918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赣九江吊1095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赣九江吊1101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赣九江1102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常连海浮138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赣九江吊1111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金斗086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永超665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江苏江洋运输有限公司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3223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鑫隆浮1676</w:t>
            </w:r>
          </w:p>
        </w:tc>
        <w:tc>
          <w:tcPr>
            <w:tcW w:w="4909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泰安鑫隆运输有限公司</w:t>
            </w:r>
          </w:p>
        </w:tc>
      </w:tr>
    </w:tbl>
    <w:p>
      <w:pPr>
        <w:shd w:val="clear" w:color="auto" w:fill="FFFFFF"/>
        <w:adjustRightInd/>
        <w:snapToGrid/>
        <w:spacing w:before="0" w:beforeAutospacing="0" w:after="0" w:afterAutospacing="0" w:line="560" w:lineRule="exac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</w:t>
      </w:r>
    </w:p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NDA5MmRmOGNkYWNhYjQ5YTkzNWUxNzNlMDliYzkifQ=="/>
  </w:docVars>
  <w:rsids>
    <w:rsidRoot w:val="00000000"/>
    <w:rsid w:val="47FD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2023-12-04T09:32:47Z</dcterms:created>
  <dc:creator>Administrator</dc:creator>
  <cp:lastModifiedBy>籽籽</cp:lastModifiedBy>
  <dcterms:modified xsi:type="dcterms:W3CDTF">2023-12-04T09:33:05Z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E2C360519A3843CB9BEE25097F78C2C0_12</vt:lpwstr>
  </property>
</Properties>
</file>