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浮吊船舶资格通过初审名单</w:t>
      </w:r>
    </w:p>
    <w:tbl>
      <w:tblPr>
        <w:tblStyle w:val="3"/>
        <w:tblW w:w="9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3548"/>
        <w:gridCol w:w="4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船舶名称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 w:bidi="ar-SA"/>
              </w:rPr>
              <w:t>所属公司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赣九江吊1089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赣九江吊1066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赣九江吊1075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赣九江吊1090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赣九江吊1109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赣九江吊1100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赣九江吊1098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康诚船舶服务有限公司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赣九江吊1097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六航浮555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赣九江吊1103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赣九江吊1106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赣九江吊1082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赣九江吊1087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九江丰水供应链管理有限公司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赣九江吊1081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常海浮32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赣九江吊1105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鸿运浮666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彭泽亦安货物装卸有限公司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赣九江1092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赣九江吊1095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赣九江吊1101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赣九江1102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九江通远水运有限公司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常连海浮138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赣九江吊1111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金斗086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永超665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江苏江洋运输有限公司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  <w:jc w:val="center"/>
        </w:trPr>
        <w:tc>
          <w:tcPr>
            <w:tcW w:w="881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3548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鑫隆浮1676</w:t>
            </w:r>
          </w:p>
        </w:tc>
        <w:tc>
          <w:tcPr>
            <w:tcW w:w="4584" w:type="dxa"/>
            <w:vAlign w:val="center"/>
          </w:tcPr>
          <w:p>
            <w:pPr>
              <w:widowControl w:val="0"/>
              <w:adjustRightInd/>
              <w:snapToGrid/>
              <w:spacing w:before="0" w:beforeAutospacing="0" w:after="0" w:afterAutospacing="0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 w:bidi="ar-SA"/>
              </w:rPr>
              <w:t>泰安鑫隆运输有限公司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NDA5MmRmOGNkYWNhYjQ5YTkzNWUxNzNlMDliYzkifQ=="/>
  </w:docVars>
  <w:rsids>
    <w:rsidRoot w:val="00000000"/>
    <w:rsid w:val="11C4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2023-12-20T08:15:24Z</dcterms:created>
  <dc:creator>Administrator</dc:creator>
  <cp:lastModifiedBy>籽籽</cp:lastModifiedBy>
  <dcterms:modified xsi:type="dcterms:W3CDTF">2023-12-20T08:16:09Z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074C14DC996441919AD0237E586DCF52_12</vt:lpwstr>
  </property>
</Properties>
</file>